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7B5845">
        <w:rPr>
          <w:b/>
          <w:sz w:val="32"/>
          <w:szCs w:val="32"/>
        </w:rPr>
        <w:t>Jan. ‘17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290DEE" w:rsidRDefault="00290DEE" w:rsidP="00290DE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TV Service</w:t>
      </w:r>
      <w:r w:rsidR="000D47A0">
        <w:rPr>
          <w:b/>
          <w:sz w:val="32"/>
          <w:szCs w:val="32"/>
          <w:u w:val="single"/>
        </w:rPr>
        <w:t xml:space="preserve"> in Resident Rooms</w:t>
      </w:r>
    </w:p>
    <w:p w:rsidR="00290DEE" w:rsidRDefault="00290DEE" w:rsidP="00290DEE">
      <w:pPr>
        <w:rPr>
          <w:b/>
          <w:sz w:val="32"/>
          <w:szCs w:val="32"/>
          <w:u w:val="single"/>
        </w:rPr>
      </w:pPr>
    </w:p>
    <w:p w:rsidR="00DD7388" w:rsidRDefault="00AF37E0" w:rsidP="00290DE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6912" behindDoc="0" locked="0" layoutInCell="1" allowOverlap="1" wp14:anchorId="75140D34" wp14:editId="1D4B6F4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3900" cy="609600"/>
            <wp:effectExtent l="0" t="0" r="0" b="0"/>
            <wp:wrapSquare wrapText="bothSides"/>
            <wp:docPr id="15" name="Picture 1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0A">
        <w:rPr>
          <w:sz w:val="32"/>
          <w:szCs w:val="32"/>
        </w:rPr>
        <w:t>Apologies for the delay..</w:t>
      </w:r>
      <w:r w:rsidR="003907FD">
        <w:rPr>
          <w:sz w:val="32"/>
          <w:szCs w:val="32"/>
        </w:rPr>
        <w:t>.</w:t>
      </w:r>
    </w:p>
    <w:p w:rsidR="00290DEE" w:rsidRPr="00290DEE" w:rsidRDefault="00290DEE" w:rsidP="00290DEE">
      <w:pPr>
        <w:rPr>
          <w:sz w:val="32"/>
          <w:szCs w:val="32"/>
        </w:rPr>
      </w:pPr>
    </w:p>
    <w:p w:rsidR="0075480A" w:rsidRDefault="0075480A" w:rsidP="00290DEE">
      <w:pPr>
        <w:rPr>
          <w:sz w:val="32"/>
          <w:szCs w:val="32"/>
        </w:rPr>
      </w:pPr>
    </w:p>
    <w:p w:rsidR="0075480A" w:rsidRDefault="0075480A" w:rsidP="00290DEE">
      <w:pPr>
        <w:rPr>
          <w:sz w:val="32"/>
          <w:szCs w:val="32"/>
        </w:rPr>
      </w:pPr>
      <w:r>
        <w:rPr>
          <w:sz w:val="32"/>
          <w:szCs w:val="32"/>
        </w:rPr>
        <w:t>Further to recent editions of our newsletter, we were to implement a new, more affordable TV service package in January, however, given the change in service provider, we have run into a technology issue.</w:t>
      </w:r>
    </w:p>
    <w:p w:rsidR="0075480A" w:rsidRDefault="0075480A" w:rsidP="00290DEE">
      <w:pPr>
        <w:rPr>
          <w:sz w:val="32"/>
          <w:szCs w:val="32"/>
        </w:rPr>
      </w:pPr>
    </w:p>
    <w:p w:rsidR="0075480A" w:rsidRDefault="0075480A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We are targeting early February to resolve our technology issue, and </w:t>
      </w:r>
      <w:r w:rsidR="001D370D">
        <w:rPr>
          <w:sz w:val="32"/>
          <w:szCs w:val="32"/>
        </w:rPr>
        <w:t xml:space="preserve">to </w:t>
      </w:r>
      <w:r>
        <w:rPr>
          <w:sz w:val="32"/>
          <w:szCs w:val="32"/>
        </w:rPr>
        <w:t>proceed with implementation.</w:t>
      </w:r>
    </w:p>
    <w:p w:rsidR="0035390C" w:rsidRDefault="0035390C" w:rsidP="0035390C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7B5845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0" locked="0" layoutInCell="1" allowOverlap="1" wp14:anchorId="276E0EE3" wp14:editId="443DEF0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23900" cy="554990"/>
            <wp:effectExtent l="0" t="0" r="0" b="0"/>
            <wp:wrapSquare wrapText="bothSides"/>
            <wp:docPr id="8" name="Picture 8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14" cy="56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Resident Home Area, and on our website</w:t>
      </w:r>
      <w:r w:rsidR="00B00C2D">
        <w:rPr>
          <w:sz w:val="32"/>
          <w:szCs w:val="32"/>
        </w:rPr>
        <w:t xml:space="preserve"> at: </w:t>
      </w:r>
      <w:hyperlink r:id="rId14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75480A">
        <w:rPr>
          <w:sz w:val="32"/>
          <w:szCs w:val="32"/>
        </w:rPr>
        <w:t>February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Wed</w:t>
      </w:r>
      <w:r w:rsidR="008F2F71">
        <w:rPr>
          <w:sz w:val="32"/>
          <w:szCs w:val="32"/>
        </w:rPr>
        <w:t>nesday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>1</w:t>
      </w:r>
      <w:r w:rsidRPr="008F2F71">
        <w:rPr>
          <w:sz w:val="32"/>
          <w:szCs w:val="32"/>
          <w:vertAlign w:val="superscript"/>
        </w:rPr>
        <w:t>st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</w:t>
      </w:r>
      <w:r w:rsidRPr="008F2F71">
        <w:rPr>
          <w:sz w:val="32"/>
          <w:szCs w:val="32"/>
        </w:rPr>
        <w:t>pm -  Music with Cam Marshman</w:t>
      </w:r>
    </w:p>
    <w:p w:rsidR="00003474" w:rsidRPr="00003474" w:rsidRDefault="00003474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003474">
        <w:rPr>
          <w:sz w:val="32"/>
          <w:szCs w:val="32"/>
        </w:rPr>
        <w:lastRenderedPageBreak/>
        <w:t>Mon</w:t>
      </w:r>
      <w:r>
        <w:rPr>
          <w:sz w:val="32"/>
          <w:szCs w:val="32"/>
        </w:rPr>
        <w:t>day</w:t>
      </w:r>
      <w:r w:rsidRPr="00003474">
        <w:rPr>
          <w:sz w:val="32"/>
          <w:szCs w:val="32"/>
        </w:rPr>
        <w:t>, Feb</w:t>
      </w:r>
      <w:r>
        <w:rPr>
          <w:sz w:val="32"/>
          <w:szCs w:val="32"/>
        </w:rPr>
        <w:t>rua</w:t>
      </w:r>
      <w:r w:rsidR="00825273">
        <w:rPr>
          <w:sz w:val="32"/>
          <w:szCs w:val="32"/>
        </w:rPr>
        <w:t>r</w:t>
      </w:r>
      <w:r>
        <w:rPr>
          <w:sz w:val="32"/>
          <w:szCs w:val="32"/>
        </w:rPr>
        <w:t>y</w:t>
      </w:r>
      <w:r w:rsidRPr="00003474">
        <w:rPr>
          <w:sz w:val="32"/>
          <w:szCs w:val="32"/>
        </w:rPr>
        <w:t xml:space="preserve"> 6</w:t>
      </w:r>
      <w:r w:rsidRPr="00003474">
        <w:rPr>
          <w:sz w:val="32"/>
          <w:szCs w:val="32"/>
          <w:vertAlign w:val="superscript"/>
        </w:rPr>
        <w:t>th</w:t>
      </w:r>
      <w:r w:rsidRPr="00003474">
        <w:rPr>
          <w:sz w:val="32"/>
          <w:szCs w:val="32"/>
        </w:rPr>
        <w:t xml:space="preserve"> at 1:30</w:t>
      </w:r>
      <w:r>
        <w:rPr>
          <w:sz w:val="32"/>
          <w:szCs w:val="32"/>
        </w:rPr>
        <w:t>pm (</w:t>
      </w:r>
      <w:r w:rsidRPr="00003474">
        <w:rPr>
          <w:sz w:val="32"/>
          <w:szCs w:val="32"/>
        </w:rPr>
        <w:t>in the Conference Room</w:t>
      </w:r>
      <w:r w:rsidR="00717664">
        <w:rPr>
          <w:sz w:val="32"/>
          <w:szCs w:val="32"/>
        </w:rPr>
        <w:t>, 2</w:t>
      </w:r>
      <w:r w:rsidR="00717664" w:rsidRPr="00717664">
        <w:rPr>
          <w:sz w:val="32"/>
          <w:szCs w:val="32"/>
          <w:vertAlign w:val="superscript"/>
        </w:rPr>
        <w:t>nd</w:t>
      </w:r>
      <w:r w:rsidR="00717664">
        <w:rPr>
          <w:sz w:val="32"/>
          <w:szCs w:val="32"/>
        </w:rPr>
        <w:t xml:space="preserve"> floor</w:t>
      </w:r>
      <w:bookmarkStart w:id="0" w:name="_GoBack"/>
      <w:bookmarkEnd w:id="0"/>
      <w:r>
        <w:rPr>
          <w:sz w:val="32"/>
          <w:szCs w:val="32"/>
        </w:rPr>
        <w:t>) - Monthly</w:t>
      </w:r>
      <w:r w:rsidRPr="00003474">
        <w:rPr>
          <w:sz w:val="32"/>
          <w:szCs w:val="32"/>
        </w:rPr>
        <w:t xml:space="preserve"> Family Council </w:t>
      </w:r>
      <w:r>
        <w:rPr>
          <w:sz w:val="32"/>
          <w:szCs w:val="32"/>
        </w:rPr>
        <w:t>m</w:t>
      </w:r>
      <w:r w:rsidRPr="00003474">
        <w:rPr>
          <w:sz w:val="32"/>
          <w:szCs w:val="32"/>
        </w:rPr>
        <w:t>eeting</w:t>
      </w:r>
      <w:r>
        <w:rPr>
          <w:sz w:val="32"/>
          <w:szCs w:val="32"/>
        </w:rPr>
        <w:t xml:space="preserve"> (a</w:t>
      </w:r>
      <w:r w:rsidRPr="00003474">
        <w:rPr>
          <w:sz w:val="32"/>
          <w:szCs w:val="32"/>
        </w:rPr>
        <w:t>ll family members welcome</w:t>
      </w:r>
      <w:r>
        <w:rPr>
          <w:sz w:val="32"/>
          <w:szCs w:val="32"/>
        </w:rPr>
        <w:t>)</w:t>
      </w: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Wed</w:t>
      </w:r>
      <w:r w:rsidR="008F2F71">
        <w:rPr>
          <w:sz w:val="32"/>
          <w:szCs w:val="32"/>
        </w:rPr>
        <w:t>nesday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8</w:t>
      </w:r>
      <w:r w:rsidRPr="008F2F71">
        <w:rPr>
          <w:sz w:val="32"/>
          <w:szCs w:val="32"/>
          <w:vertAlign w:val="superscript"/>
        </w:rPr>
        <w:t>th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</w:t>
      </w:r>
      <w:r w:rsidRPr="008F2F71">
        <w:rPr>
          <w:sz w:val="32"/>
          <w:szCs w:val="32"/>
        </w:rPr>
        <w:t>pm – Way</w:t>
      </w:r>
      <w:r w:rsidR="008F2F71">
        <w:rPr>
          <w:sz w:val="32"/>
          <w:szCs w:val="32"/>
        </w:rPr>
        <w:t>ne Gaudon and Friends entertain</w:t>
      </w: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Tues</w:t>
      </w:r>
      <w:r w:rsidR="008F2F71">
        <w:rPr>
          <w:sz w:val="32"/>
          <w:szCs w:val="32"/>
        </w:rPr>
        <w:t>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14</w:t>
      </w:r>
      <w:r w:rsidRPr="008F2F71">
        <w:rPr>
          <w:sz w:val="32"/>
          <w:szCs w:val="32"/>
          <w:vertAlign w:val="superscript"/>
        </w:rPr>
        <w:t>th</w:t>
      </w:r>
      <w:r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 xml:space="preserve">at 2:00pm </w:t>
      </w:r>
      <w:r w:rsidRPr="008F2F71">
        <w:rPr>
          <w:sz w:val="32"/>
          <w:szCs w:val="32"/>
        </w:rPr>
        <w:t xml:space="preserve">– </w:t>
      </w:r>
      <w:r w:rsidR="008F2F71">
        <w:rPr>
          <w:sz w:val="32"/>
          <w:szCs w:val="32"/>
        </w:rPr>
        <w:t xml:space="preserve">Ladies’ </w:t>
      </w:r>
      <w:r w:rsidRPr="008F2F71">
        <w:rPr>
          <w:sz w:val="32"/>
          <w:szCs w:val="32"/>
        </w:rPr>
        <w:t>Auxiliary Valentine’s Day Tea wit</w:t>
      </w:r>
      <w:r w:rsidR="008F2F71">
        <w:rPr>
          <w:sz w:val="32"/>
          <w:szCs w:val="32"/>
        </w:rPr>
        <w:t>h entertainment by Joel Horvath</w:t>
      </w:r>
    </w:p>
    <w:p w:rsidR="008F2F71" w:rsidRDefault="0075480A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Tues</w:t>
      </w:r>
      <w:r w:rsidR="008F2F71" w:rsidRPr="008F2F71">
        <w:rPr>
          <w:sz w:val="32"/>
          <w:szCs w:val="32"/>
        </w:rPr>
        <w:t>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14</w:t>
      </w:r>
      <w:r w:rsidRPr="008F2F71">
        <w:rPr>
          <w:sz w:val="32"/>
          <w:szCs w:val="32"/>
          <w:vertAlign w:val="superscript"/>
        </w:rPr>
        <w:t>th</w:t>
      </w:r>
      <w:r w:rsidRPr="008F2F71">
        <w:rPr>
          <w:sz w:val="32"/>
          <w:szCs w:val="32"/>
        </w:rPr>
        <w:t xml:space="preserve"> at 6:45pm – Fireman</w:t>
      </w:r>
      <w:r w:rsidR="008F2F71" w:rsidRPr="008F2F71">
        <w:rPr>
          <w:sz w:val="32"/>
          <w:szCs w:val="32"/>
        </w:rPr>
        <w:t>’</w:t>
      </w:r>
      <w:r w:rsidRPr="008F2F71">
        <w:rPr>
          <w:sz w:val="32"/>
          <w:szCs w:val="32"/>
        </w:rPr>
        <w:t>s Bingo</w:t>
      </w:r>
    </w:p>
    <w:p w:rsidR="0075480A" w:rsidRPr="008F2F71" w:rsidRDefault="0075480A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Sat</w:t>
      </w:r>
      <w:r w:rsidR="008F2F71">
        <w:rPr>
          <w:sz w:val="32"/>
          <w:szCs w:val="32"/>
        </w:rPr>
        <w:t>urday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>1</w:t>
      </w:r>
      <w:r w:rsidRPr="008F2F71">
        <w:rPr>
          <w:sz w:val="32"/>
          <w:szCs w:val="32"/>
        </w:rPr>
        <w:t>8</w:t>
      </w:r>
      <w:r w:rsidRPr="008F2F71">
        <w:rPr>
          <w:sz w:val="32"/>
          <w:szCs w:val="32"/>
          <w:vertAlign w:val="superscript"/>
        </w:rPr>
        <w:t>th</w:t>
      </w:r>
      <w:r w:rsidRPr="008F2F71">
        <w:rPr>
          <w:sz w:val="32"/>
          <w:szCs w:val="32"/>
        </w:rPr>
        <w:t xml:space="preserve"> at 1:30pm – Randy Grey entertains</w:t>
      </w:r>
    </w:p>
    <w:p w:rsidR="008F2F71" w:rsidRPr="008F2F71" w:rsidRDefault="008F2F71" w:rsidP="004F393C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Wednesday, February 22</w:t>
      </w:r>
      <w:r w:rsidRPr="008F2F71">
        <w:rPr>
          <w:sz w:val="32"/>
          <w:szCs w:val="32"/>
          <w:vertAlign w:val="superscript"/>
        </w:rPr>
        <w:t>nd</w:t>
      </w:r>
      <w:r w:rsidRPr="008F2F71">
        <w:rPr>
          <w:sz w:val="32"/>
          <w:szCs w:val="32"/>
        </w:rPr>
        <w:t xml:space="preserve"> at 3:30pm – Memorial Service in the Chapel (for more information, please contact Inge Stahl, Chaplain, at ext. 223)</w:t>
      </w: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Fri</w:t>
      </w:r>
      <w:r w:rsidR="008F2F71">
        <w:rPr>
          <w:sz w:val="32"/>
          <w:szCs w:val="32"/>
        </w:rPr>
        <w:t>day</w:t>
      </w:r>
      <w:r w:rsidRPr="008F2F71">
        <w:rPr>
          <w:sz w:val="32"/>
          <w:szCs w:val="32"/>
        </w:rPr>
        <w:t>, Feb</w:t>
      </w:r>
      <w:r w:rsidR="008F2F71">
        <w:rPr>
          <w:sz w:val="32"/>
          <w:szCs w:val="32"/>
        </w:rPr>
        <w:t>ruary</w:t>
      </w:r>
      <w:r w:rsidRPr="008F2F71">
        <w:rPr>
          <w:sz w:val="32"/>
          <w:szCs w:val="32"/>
        </w:rPr>
        <w:t xml:space="preserve"> 24</w:t>
      </w:r>
      <w:r w:rsidRPr="008F2F71">
        <w:rPr>
          <w:sz w:val="32"/>
          <w:szCs w:val="32"/>
          <w:vertAlign w:val="superscript"/>
        </w:rPr>
        <w:t>th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:00pm – Happy H</w:t>
      </w:r>
      <w:r w:rsidRPr="008F2F71">
        <w:rPr>
          <w:sz w:val="32"/>
          <w:szCs w:val="32"/>
        </w:rPr>
        <w:t>our with Gary Boyle</w:t>
      </w:r>
    </w:p>
    <w:p w:rsidR="00B00C2D" w:rsidRDefault="00B00C2D" w:rsidP="00B00C2D">
      <w:pPr>
        <w:rPr>
          <w:sz w:val="32"/>
          <w:szCs w:val="32"/>
        </w:rPr>
      </w:pPr>
    </w:p>
    <w:p w:rsidR="00B00C2D" w:rsidRDefault="00B00C2D" w:rsidP="00B00C2D">
      <w:pPr>
        <w:rPr>
          <w:sz w:val="32"/>
          <w:szCs w:val="32"/>
        </w:rPr>
      </w:pPr>
      <w:r>
        <w:rPr>
          <w:sz w:val="32"/>
          <w:szCs w:val="32"/>
        </w:rPr>
        <w:t>Family and friends are always welcome to join us for Recreation programs that take place at the Lodge.</w:t>
      </w:r>
    </w:p>
    <w:p w:rsidR="00B00C2D" w:rsidRDefault="00B00C2D" w:rsidP="00B00C2D">
      <w:pPr>
        <w:rPr>
          <w:sz w:val="32"/>
          <w:szCs w:val="32"/>
        </w:rPr>
      </w:pPr>
    </w:p>
    <w:p w:rsidR="007B4415" w:rsidRDefault="00E408E6" w:rsidP="007B4415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Mice</w:t>
      </w:r>
    </w:p>
    <w:p w:rsidR="004360FC" w:rsidRDefault="004360FC" w:rsidP="004360FC">
      <w:pPr>
        <w:rPr>
          <w:b/>
          <w:sz w:val="32"/>
          <w:szCs w:val="32"/>
          <w:u w:val="single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>As creepy as it sounds, mice enter long term care homes, including Strathmere Lodge.</w:t>
      </w: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>In recognition that this is a reality, our provincial Long Term Care Homes legislation (Regulation 79/10, section 88) requires homes to contract with expertise in Pest Control Management as a resource to help minimize pests, including mice. Our pest control provider is Abell Pest Control, a major North American pest control services provider. Abell is on site regularly, and we work very closely with Abell to minimize any internal pest issue.</w:t>
      </w: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>Strathmere Lodge is in a “semi-rural” setting. Unfortunately, mice are abundant in the area and on our property. Mice are particularly noticeable when our Maintenance staff members are on the riding lawn mower cutting our property grass.</w:t>
      </w: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 xml:space="preserve">Mice can slip through openings the diameter of a pencil. Being a “24/7” operation, our entrances/exits (including our automated main </w:t>
      </w:r>
      <w:r w:rsidRPr="004360FC">
        <w:rPr>
          <w:rFonts w:ascii="Times New Roman" w:hAnsi="Times New Roman"/>
          <w:sz w:val="32"/>
          <w:szCs w:val="32"/>
        </w:rPr>
        <w:lastRenderedPageBreak/>
        <w:t>entrance/exit and our Receiving area) are in constant use, and present a prime opportunity for mice to enter the building.</w:t>
      </w: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>When we get an internal mouse sighting, we are quick to target the area to address the issue. But, there is no way to eliminate all possibility of mice entry.</w:t>
      </w: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4360FC" w:rsidRP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  <w:r w:rsidRPr="004360FC">
        <w:rPr>
          <w:rFonts w:ascii="Times New Roman" w:hAnsi="Times New Roman"/>
          <w:sz w:val="32"/>
          <w:szCs w:val="32"/>
        </w:rPr>
        <w:t xml:space="preserve">Residents, families and staff can help reduce any mice issues by ensuring that food (notably food maintained in resident rooms) is well-contained in Tupperware/sealable containers. Uncontained </w:t>
      </w:r>
      <w:r w:rsidR="00EA0557">
        <w:rPr>
          <w:rFonts w:ascii="Times New Roman" w:hAnsi="Times New Roman"/>
          <w:sz w:val="32"/>
          <w:szCs w:val="32"/>
        </w:rPr>
        <w:t>food is a magnet for mice/pests, and an invitation for them to stay.</w:t>
      </w:r>
    </w:p>
    <w:p w:rsidR="00E408E6" w:rsidRDefault="00E408E6" w:rsidP="00E408E6">
      <w:pPr>
        <w:rPr>
          <w:b/>
          <w:sz w:val="32"/>
          <w:szCs w:val="32"/>
          <w:u w:val="single"/>
        </w:rPr>
      </w:pPr>
    </w:p>
    <w:p w:rsidR="00E408E6" w:rsidRPr="004E5E3A" w:rsidRDefault="004E5E3A" w:rsidP="000B0D84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4E5E3A">
        <w:rPr>
          <w:b/>
          <w:sz w:val="32"/>
          <w:szCs w:val="32"/>
          <w:u w:val="single"/>
        </w:rPr>
        <w:t xml:space="preserve">National Recommendations </w:t>
      </w:r>
      <w:r>
        <w:rPr>
          <w:b/>
          <w:sz w:val="32"/>
          <w:szCs w:val="32"/>
          <w:u w:val="single"/>
        </w:rPr>
        <w:t>For The</w:t>
      </w:r>
      <w:r w:rsidRPr="004E5E3A">
        <w:rPr>
          <w:b/>
          <w:sz w:val="32"/>
          <w:szCs w:val="32"/>
          <w:u w:val="single"/>
        </w:rPr>
        <w:t xml:space="preserve"> Long Term Care Industry</w:t>
      </w:r>
    </w:p>
    <w:p w:rsidR="004E5E3A" w:rsidRPr="004E5E3A" w:rsidRDefault="004E5E3A" w:rsidP="004E5E3A">
      <w:pPr>
        <w:pStyle w:val="ListParagraph"/>
        <w:rPr>
          <w:sz w:val="32"/>
          <w:szCs w:val="32"/>
        </w:rPr>
      </w:pPr>
    </w:p>
    <w:p w:rsidR="004E5E3A" w:rsidRDefault="0038301F" w:rsidP="004E5E3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39B4034" wp14:editId="25FB0E52">
            <wp:simplePos x="0" y="0"/>
            <wp:positionH relativeFrom="margin">
              <wp:align>left</wp:align>
            </wp:positionH>
            <wp:positionV relativeFrom="paragraph">
              <wp:posOffset>6894</wp:posOffset>
            </wp:positionV>
            <wp:extent cx="822960" cy="914400"/>
            <wp:effectExtent l="0" t="0" r="0" b="0"/>
            <wp:wrapSquare wrapText="bothSides"/>
            <wp:docPr id="12" name="Picture 12" descr="Long Term Care Medical Directors Association of Canada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g Term Care Medical Directors Association of Canada">
                      <a:hlinkClick r:id="rId15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r="56154" b="41200"/>
                    <a:stretch/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36">
        <w:rPr>
          <w:sz w:val="32"/>
          <w:szCs w:val="32"/>
        </w:rPr>
        <w:t>Attached to this edition of our newsletter is a brief document for both residents of long term care homes (or their substitute decision maker</w:t>
      </w:r>
      <w:r w:rsidR="00197675">
        <w:rPr>
          <w:sz w:val="32"/>
          <w:szCs w:val="32"/>
        </w:rPr>
        <w:t>s</w:t>
      </w:r>
      <w:r w:rsidR="00DF0336">
        <w:rPr>
          <w:sz w:val="32"/>
          <w:szCs w:val="32"/>
        </w:rPr>
        <w:t>) and physicians who practice in the long term care home field (note that the term “long term care home” is the legislative term in Ontario for “nursing home”).</w:t>
      </w:r>
      <w:r>
        <w:rPr>
          <w:sz w:val="32"/>
          <w:szCs w:val="32"/>
        </w:rPr>
        <w:t xml:space="preserve"> </w:t>
      </w:r>
    </w:p>
    <w:p w:rsidR="00DF0336" w:rsidRDefault="00DF0336" w:rsidP="004E5E3A">
      <w:pPr>
        <w:rPr>
          <w:sz w:val="32"/>
          <w:szCs w:val="32"/>
        </w:rPr>
      </w:pPr>
    </w:p>
    <w:p w:rsidR="00DF0336" w:rsidRDefault="00DF0336" w:rsidP="004E5E3A">
      <w:pPr>
        <w:rPr>
          <w:sz w:val="32"/>
          <w:szCs w:val="32"/>
        </w:rPr>
      </w:pPr>
      <w:r>
        <w:rPr>
          <w:sz w:val="32"/>
          <w:szCs w:val="32"/>
        </w:rPr>
        <w:t>The document</w:t>
      </w:r>
      <w:r w:rsidR="0000732C">
        <w:rPr>
          <w:sz w:val="32"/>
          <w:szCs w:val="32"/>
        </w:rPr>
        <w:t xml:space="preserve"> was developed with input from the Long Term Care Medical Directors (Physicians) Association of Canada, and contains compassionate, “evidenced-based”</w:t>
      </w:r>
      <w:r w:rsidR="00197675">
        <w:rPr>
          <w:sz w:val="32"/>
          <w:szCs w:val="32"/>
        </w:rPr>
        <w:t xml:space="preserve"> recommendations aimed at supporting resident-centred care (the recommendations speak to issues including</w:t>
      </w:r>
      <w:r w:rsidR="009A6628">
        <w:rPr>
          <w:sz w:val="32"/>
          <w:szCs w:val="32"/>
        </w:rPr>
        <w:t>:</w:t>
      </w:r>
      <w:r w:rsidR="00197675">
        <w:rPr>
          <w:sz w:val="32"/>
          <w:szCs w:val="32"/>
        </w:rPr>
        <w:t xml:space="preserve"> the appropriateness of hospitalizing long term care home residents</w:t>
      </w:r>
      <w:r w:rsidR="004360FC">
        <w:rPr>
          <w:sz w:val="32"/>
          <w:szCs w:val="32"/>
        </w:rPr>
        <w:t>;</w:t>
      </w:r>
      <w:r w:rsidR="009A6628">
        <w:rPr>
          <w:sz w:val="32"/>
          <w:szCs w:val="32"/>
        </w:rPr>
        <w:t xml:space="preserve"> </w:t>
      </w:r>
      <w:r w:rsidR="004360FC">
        <w:rPr>
          <w:sz w:val="32"/>
          <w:szCs w:val="32"/>
        </w:rPr>
        <w:t xml:space="preserve">and </w:t>
      </w:r>
      <w:r w:rsidR="009A6628">
        <w:rPr>
          <w:sz w:val="32"/>
          <w:szCs w:val="32"/>
        </w:rPr>
        <w:t>when</w:t>
      </w:r>
      <w:r w:rsidR="00197675">
        <w:rPr>
          <w:sz w:val="32"/>
          <w:szCs w:val="32"/>
        </w:rPr>
        <w:t xml:space="preserve"> </w:t>
      </w:r>
      <w:r w:rsidR="009A6628">
        <w:rPr>
          <w:sz w:val="32"/>
          <w:szCs w:val="32"/>
        </w:rPr>
        <w:t>diagnostic testing is appropriate).</w:t>
      </w:r>
    </w:p>
    <w:p w:rsidR="00197675" w:rsidRDefault="00197675" w:rsidP="004E5E3A">
      <w:pPr>
        <w:rPr>
          <w:sz w:val="32"/>
          <w:szCs w:val="32"/>
        </w:rPr>
      </w:pPr>
    </w:p>
    <w:p w:rsidR="00197675" w:rsidRDefault="00197675" w:rsidP="004E5E3A">
      <w:pPr>
        <w:rPr>
          <w:sz w:val="32"/>
          <w:szCs w:val="32"/>
        </w:rPr>
      </w:pPr>
      <w:r>
        <w:rPr>
          <w:sz w:val="32"/>
          <w:szCs w:val="32"/>
        </w:rPr>
        <w:t xml:space="preserve">Please speak </w:t>
      </w:r>
      <w:r w:rsidR="009A6628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your attending physician and/or staff with any questions further to </w:t>
      </w:r>
      <w:r w:rsidR="009A6628">
        <w:rPr>
          <w:sz w:val="32"/>
          <w:szCs w:val="32"/>
        </w:rPr>
        <w:t xml:space="preserve">reviewing </w:t>
      </w:r>
      <w:r>
        <w:rPr>
          <w:sz w:val="32"/>
          <w:szCs w:val="32"/>
        </w:rPr>
        <w:t>these national recommendations.</w:t>
      </w:r>
    </w:p>
    <w:p w:rsidR="00197675" w:rsidRPr="004E5E3A" w:rsidRDefault="00197675" w:rsidP="004E5E3A">
      <w:pPr>
        <w:rPr>
          <w:sz w:val="32"/>
          <w:szCs w:val="32"/>
        </w:rPr>
      </w:pPr>
    </w:p>
    <w:p w:rsidR="0048542A" w:rsidRDefault="0048542A" w:rsidP="0048542A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Influenza (Flu) Shot - Reminder</w:t>
      </w:r>
    </w:p>
    <w:p w:rsidR="0048542A" w:rsidRDefault="0048542A" w:rsidP="0048542A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0" locked="0" layoutInCell="1" allowOverlap="1" wp14:anchorId="154AB909" wp14:editId="6EA939E0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771525" cy="5810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E408E6">
        <w:rPr>
          <w:sz w:val="32"/>
          <w:szCs w:val="32"/>
        </w:rPr>
        <w:t>not too late</w:t>
      </w:r>
      <w:r>
        <w:rPr>
          <w:sz w:val="32"/>
          <w:szCs w:val="32"/>
        </w:rPr>
        <w:t>…</w:t>
      </w:r>
      <w:r w:rsidRPr="00073826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:rsidR="0048542A" w:rsidRDefault="0048542A" w:rsidP="0048542A">
      <w:pPr>
        <w:rPr>
          <w:sz w:val="32"/>
          <w:szCs w:val="32"/>
        </w:rPr>
      </w:pPr>
    </w:p>
    <w:p w:rsidR="00E408E6" w:rsidRDefault="00E408E6" w:rsidP="0048542A">
      <w:pPr>
        <w:rPr>
          <w:sz w:val="32"/>
          <w:szCs w:val="32"/>
          <w:lang w:val="en"/>
        </w:rPr>
      </w:pPr>
      <w:r w:rsidRPr="00E408E6">
        <w:rPr>
          <w:sz w:val="32"/>
          <w:szCs w:val="32"/>
          <w:lang w:val="en"/>
        </w:rPr>
        <w:t>Officials with the Middlesex-London Public Health Unit say flu activity this year is similar to the 2014-15 season</w:t>
      </w:r>
      <w:r>
        <w:rPr>
          <w:sz w:val="32"/>
          <w:szCs w:val="32"/>
          <w:lang w:val="en"/>
        </w:rPr>
        <w:t>,</w:t>
      </w:r>
      <w:r w:rsidRPr="00E408E6">
        <w:rPr>
          <w:sz w:val="32"/>
          <w:szCs w:val="32"/>
          <w:lang w:val="en"/>
        </w:rPr>
        <w:t xml:space="preserve"> when the “H3N2 virus” was especially bad.</w:t>
      </w:r>
    </w:p>
    <w:p w:rsidR="004360FC" w:rsidRPr="00E408E6" w:rsidRDefault="004360FC" w:rsidP="0048542A">
      <w:pPr>
        <w:rPr>
          <w:sz w:val="32"/>
          <w:szCs w:val="32"/>
        </w:rPr>
      </w:pP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Family members/friends/visitors are asked to obtain the annual flu shot (via family physician office, pharmacy, clinic) in order to protect the health of our residents. </w:t>
      </w:r>
    </w:p>
    <w:p w:rsidR="0048542A" w:rsidRDefault="0048542A" w:rsidP="0048542A">
      <w:pPr>
        <w:rPr>
          <w:sz w:val="32"/>
          <w:szCs w:val="32"/>
        </w:rPr>
      </w:pPr>
    </w:p>
    <w:p w:rsidR="0048542A" w:rsidRDefault="0048542A" w:rsidP="0048542A">
      <w:pPr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The flu </w:t>
      </w:r>
      <w:r w:rsidRPr="00E91D21">
        <w:rPr>
          <w:sz w:val="32"/>
          <w:szCs w:val="32"/>
          <w:lang w:val="en"/>
        </w:rPr>
        <w:t xml:space="preserve">can lead to complications such as pneumonia, hospitalization, and </w:t>
      </w:r>
      <w:r>
        <w:rPr>
          <w:sz w:val="32"/>
          <w:szCs w:val="32"/>
          <w:lang w:val="en"/>
        </w:rPr>
        <w:t xml:space="preserve">worse, especially among the elderly and those with long term health issues. </w:t>
      </w:r>
    </w:p>
    <w:p w:rsidR="0048542A" w:rsidRDefault="0048542A" w:rsidP="0048542A">
      <w:pPr>
        <w:rPr>
          <w:sz w:val="32"/>
          <w:szCs w:val="32"/>
          <w:lang w:val="en"/>
        </w:rPr>
      </w:pP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  <w:lang w:val="en"/>
        </w:rPr>
        <w:t>Please pass this information along to other f</w:t>
      </w:r>
      <w:r>
        <w:rPr>
          <w:sz w:val="32"/>
          <w:szCs w:val="32"/>
        </w:rPr>
        <w:t>amily members</w:t>
      </w:r>
      <w:r w:rsidR="00825273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825273">
        <w:rPr>
          <w:sz w:val="32"/>
          <w:szCs w:val="32"/>
        </w:rPr>
        <w:t xml:space="preserve"> </w:t>
      </w:r>
      <w:r>
        <w:rPr>
          <w:sz w:val="32"/>
          <w:szCs w:val="32"/>
        </w:rPr>
        <w:t>friends</w:t>
      </w:r>
      <w:r w:rsidR="00825273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825273">
        <w:rPr>
          <w:sz w:val="32"/>
          <w:szCs w:val="32"/>
        </w:rPr>
        <w:t xml:space="preserve"> </w:t>
      </w:r>
      <w:r>
        <w:rPr>
          <w:sz w:val="32"/>
          <w:szCs w:val="32"/>
        </w:rPr>
        <w:t>visitors who do not receive this newsletter mailing.</w:t>
      </w:r>
    </w:p>
    <w:p w:rsidR="0048542A" w:rsidRDefault="0048542A" w:rsidP="00290DEE">
      <w:pPr>
        <w:rPr>
          <w:sz w:val="32"/>
          <w:szCs w:val="32"/>
        </w:rPr>
      </w:pPr>
    </w:p>
    <w:p w:rsidR="000C7816" w:rsidRPr="00C437E6" w:rsidRDefault="0038301F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6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2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3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4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717664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717664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47A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29FD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46D4"/>
    <w:rsid w:val="007A5E36"/>
    <w:rsid w:val="007A63BF"/>
    <w:rsid w:val="007A7ABB"/>
    <w:rsid w:val="007A7BE5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4E16"/>
    <w:rsid w:val="00DB5E49"/>
    <w:rsid w:val="00DB7C3F"/>
    <w:rsid w:val="00DB7FF1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749C"/>
    <w:rsid w:val="00EA044B"/>
    <w:rsid w:val="00EA0557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s://encrypted-tbn2.gstatic.com/images?q=tbn:ANd9GcRpDC58GUxPSiTAum9ucNA2Zsn4-br4gLFm956nDk5EDVnwzhRxa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s://www.spreadshirt.com/image-server/v1/designs/12663632,width%3D178,height%3D178/happy-valentines-day-heart.png&amp;imgrefurl=https://www.spreadshirt.com/happy%2Bvalentines%2Bday%2Bheart%2Bunderwear-A14459787&amp;docid=baFigUaXiN7AaM&amp;tbnid=vODPqAITRvI2qM:&amp;vet=1&amp;w=178&amp;h=178&amp;bih=814&amp;biw=1219&amp;ved=0ahUKEwjDj4qZ-uLRAhWp1IMKHXsUCvgQxiAIBigE&amp;iact=c&amp;ictx=1" TargetMode="External"/><Relationship Id="rId17" Type="http://schemas.openxmlformats.org/officeDocument/2006/relationships/hyperlink" Target="https://www.google.ca/imgres?imgurl=https://germguy.files.wordpress.com/2015/01/get-your-flu-shot.jpg?w%3D736&amp;imgrefurl=https://germguy.wordpress.com/2015/01/04/experiments-in-scipop-of-flu-vaccines-and-nhl-teams/&amp;docid=wBUJ46jzVkg2TM&amp;tbnid=KrqG680bDUVtDM:&amp;w=210&amp;h=259&amp;bih=855&amp;biw=1280&amp;ved=0ahUKEwjo--m1zPPPAhUJPz4KHWkGAe0QxiAIAg&amp;iact=c&amp;ictx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mda.info/" TargetMode="External"/><Relationship Id="rId23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://www.clipartlord.com/wp-content/uploads/2016/06/television30.png&amp;imgrefurl=http://www.clipartlord.com/category/home-clip-art/appliances-clip-art/television-clip-art/&amp;docid=NbeZ6osWtieQbM&amp;tbnid=G3FgEPfijWgA6M:&amp;w=1234&amp;h=1280&amp;bih=855&amp;biw=1280&amp;ved=0ahUKEwi1k8W_-_PPAhWIz4MKHQkrCHcQxiAIAg&amp;iact=c&amp;ictx=1" TargetMode="External"/><Relationship Id="rId19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hyperlink" Target="mailto:bkerwin@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364-A5C0-469E-8144-32B0D87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5740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2017-01-27T19:30:00Z</dcterms:created>
  <dcterms:modified xsi:type="dcterms:W3CDTF">2017-01-27T19:30:00Z</dcterms:modified>
</cp:coreProperties>
</file>