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0858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09625"/>
            <wp:effectExtent l="0" t="0" r="9525" b="9525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D55895">
        <w:rPr>
          <w:b/>
          <w:sz w:val="32"/>
          <w:szCs w:val="32"/>
        </w:rPr>
        <w:t>Ju</w:t>
      </w:r>
      <w:r w:rsidR="00114920">
        <w:rPr>
          <w:b/>
          <w:sz w:val="32"/>
          <w:szCs w:val="32"/>
        </w:rPr>
        <w:t>ly</w:t>
      </w:r>
      <w:r w:rsidR="007B5845">
        <w:rPr>
          <w:b/>
          <w:sz w:val="32"/>
          <w:szCs w:val="32"/>
        </w:rPr>
        <w:t xml:space="preserve"> ‘1</w:t>
      </w:r>
      <w:r w:rsidR="0082140A">
        <w:rPr>
          <w:b/>
          <w:sz w:val="32"/>
          <w:szCs w:val="32"/>
        </w:rPr>
        <w:t>9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114920" w:rsidRDefault="00114920" w:rsidP="00114920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114920" w:rsidRDefault="00790099" w:rsidP="00114920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Process to Label New Resident Clothing</w:t>
      </w:r>
      <w:r w:rsidR="00D93D44">
        <w:rPr>
          <w:b/>
          <w:sz w:val="32"/>
          <w:szCs w:val="32"/>
          <w:u w:val="single"/>
        </w:rPr>
        <w:t xml:space="preserve"> with Resident Name</w:t>
      </w:r>
    </w:p>
    <w:p w:rsidR="00790099" w:rsidRDefault="00790099" w:rsidP="00790099">
      <w:pPr>
        <w:rPr>
          <w:b/>
          <w:sz w:val="32"/>
          <w:szCs w:val="32"/>
          <w:u w:val="single"/>
        </w:rPr>
      </w:pPr>
    </w:p>
    <w:p w:rsidR="00790099" w:rsidRDefault="00D93D44" w:rsidP="0079009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AA84BB5" wp14:editId="356D3D04">
            <wp:simplePos x="0" y="0"/>
            <wp:positionH relativeFrom="column">
              <wp:posOffset>28575</wp:posOffset>
            </wp:positionH>
            <wp:positionV relativeFrom="paragraph">
              <wp:posOffset>46355</wp:posOffset>
            </wp:positionV>
            <wp:extent cx="1438275" cy="828675"/>
            <wp:effectExtent l="0" t="0" r="9525" b="9525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99">
        <w:rPr>
          <w:sz w:val="32"/>
          <w:szCs w:val="32"/>
        </w:rPr>
        <w:t xml:space="preserve">For regular readers of our newsletter, you will </w:t>
      </w:r>
      <w:r w:rsidR="00C05F8D">
        <w:rPr>
          <w:sz w:val="32"/>
          <w:szCs w:val="32"/>
        </w:rPr>
        <w:t>note</w:t>
      </w:r>
      <w:r w:rsidR="00790099">
        <w:rPr>
          <w:sz w:val="32"/>
          <w:szCs w:val="32"/>
        </w:rPr>
        <w:t xml:space="preserve"> we often include mention of how </w:t>
      </w:r>
      <w:r w:rsidR="000A11D6">
        <w:rPr>
          <w:sz w:val="32"/>
          <w:szCs w:val="32"/>
        </w:rPr>
        <w:t xml:space="preserve">new </w:t>
      </w:r>
      <w:r w:rsidR="00790099">
        <w:rPr>
          <w:sz w:val="32"/>
          <w:szCs w:val="32"/>
        </w:rPr>
        <w:t>resident clothing ends up in our laundry system before</w:t>
      </w:r>
      <w:r w:rsidR="000A11D6">
        <w:rPr>
          <w:sz w:val="32"/>
          <w:szCs w:val="32"/>
        </w:rPr>
        <w:t xml:space="preserve"> we affix a resident name label to the clothing. </w:t>
      </w:r>
    </w:p>
    <w:p w:rsidR="000A11D6" w:rsidRDefault="000A11D6" w:rsidP="00790099">
      <w:pPr>
        <w:rPr>
          <w:sz w:val="32"/>
          <w:szCs w:val="32"/>
        </w:rPr>
      </w:pPr>
    </w:p>
    <w:p w:rsidR="000A11D6" w:rsidRDefault="000A11D6" w:rsidP="00790099">
      <w:pPr>
        <w:rPr>
          <w:sz w:val="32"/>
          <w:szCs w:val="32"/>
        </w:rPr>
      </w:pPr>
      <w:r>
        <w:rPr>
          <w:sz w:val="32"/>
          <w:szCs w:val="32"/>
        </w:rPr>
        <w:t>Without a resident name on laundered clothing, it becomes difficult, if not impossible, to trace such clothing back to its rightful owner.</w:t>
      </w:r>
    </w:p>
    <w:p w:rsidR="000A11D6" w:rsidRDefault="000A11D6" w:rsidP="00790099">
      <w:pPr>
        <w:rPr>
          <w:sz w:val="32"/>
          <w:szCs w:val="32"/>
        </w:rPr>
      </w:pPr>
    </w:p>
    <w:p w:rsidR="000A11D6" w:rsidRDefault="000A11D6" w:rsidP="00790099">
      <w:pPr>
        <w:rPr>
          <w:sz w:val="32"/>
          <w:szCs w:val="32"/>
        </w:rPr>
      </w:pPr>
      <w:r>
        <w:rPr>
          <w:sz w:val="32"/>
          <w:szCs w:val="32"/>
        </w:rPr>
        <w:t xml:space="preserve">Many long term care homes experience this </w:t>
      </w:r>
      <w:r w:rsidR="00DC1EFC">
        <w:rPr>
          <w:sz w:val="32"/>
          <w:szCs w:val="32"/>
        </w:rPr>
        <w:t>issue</w:t>
      </w:r>
      <w:r>
        <w:rPr>
          <w:sz w:val="32"/>
          <w:szCs w:val="32"/>
        </w:rPr>
        <w:t xml:space="preserve">, and some homes have minimized the problem by creating one central </w:t>
      </w:r>
      <w:r w:rsidR="00D93D44">
        <w:rPr>
          <w:sz w:val="32"/>
          <w:szCs w:val="32"/>
        </w:rPr>
        <w:t>drop off point for new clothing</w:t>
      </w:r>
      <w:r w:rsidR="000042DF">
        <w:rPr>
          <w:sz w:val="32"/>
          <w:szCs w:val="32"/>
        </w:rPr>
        <w:t xml:space="preserve"> labelling</w:t>
      </w:r>
      <w:r w:rsidR="00D93D44">
        <w:rPr>
          <w:sz w:val="32"/>
          <w:szCs w:val="32"/>
        </w:rPr>
        <w:t xml:space="preserve"> (rather than receive new resident clothing in every resident home area).</w:t>
      </w:r>
    </w:p>
    <w:p w:rsidR="000A11D6" w:rsidRDefault="000A11D6" w:rsidP="00790099">
      <w:pPr>
        <w:rPr>
          <w:sz w:val="32"/>
          <w:szCs w:val="32"/>
        </w:rPr>
      </w:pPr>
    </w:p>
    <w:p w:rsidR="000A11D6" w:rsidRDefault="004F59BD" w:rsidP="00790099">
      <w:pPr>
        <w:rPr>
          <w:sz w:val="32"/>
          <w:szCs w:val="32"/>
        </w:rPr>
      </w:pPr>
      <w:r>
        <w:rPr>
          <w:sz w:val="32"/>
          <w:szCs w:val="32"/>
        </w:rPr>
        <w:t xml:space="preserve">In an effort to improve upon our </w:t>
      </w:r>
      <w:r w:rsidR="000A11D6">
        <w:rPr>
          <w:sz w:val="32"/>
          <w:szCs w:val="32"/>
        </w:rPr>
        <w:t>clothing label</w:t>
      </w:r>
      <w:r w:rsidR="000042DF">
        <w:rPr>
          <w:sz w:val="32"/>
          <w:szCs w:val="32"/>
        </w:rPr>
        <w:t>l</w:t>
      </w:r>
      <w:r w:rsidR="000A11D6">
        <w:rPr>
          <w:sz w:val="32"/>
          <w:szCs w:val="32"/>
        </w:rPr>
        <w:t>ing process, The Lodge will be establishing a new clothing repository next to the Tuck Shop in the Rose Room area</w:t>
      </w:r>
      <w:r w:rsidR="00E073B9">
        <w:rPr>
          <w:sz w:val="32"/>
          <w:szCs w:val="32"/>
        </w:rPr>
        <w:t xml:space="preserve"> (main floor)</w:t>
      </w:r>
      <w:r w:rsidR="000A11D6">
        <w:rPr>
          <w:sz w:val="32"/>
          <w:szCs w:val="32"/>
        </w:rPr>
        <w:t>.</w:t>
      </w:r>
    </w:p>
    <w:p w:rsidR="000A11D6" w:rsidRDefault="000A11D6" w:rsidP="00790099">
      <w:pPr>
        <w:rPr>
          <w:sz w:val="32"/>
          <w:szCs w:val="32"/>
        </w:rPr>
      </w:pPr>
    </w:p>
    <w:p w:rsidR="000A11D6" w:rsidRDefault="000A11D6" w:rsidP="00790099">
      <w:pPr>
        <w:rPr>
          <w:sz w:val="32"/>
          <w:szCs w:val="32"/>
        </w:rPr>
      </w:pPr>
      <w:r>
        <w:rPr>
          <w:sz w:val="32"/>
          <w:szCs w:val="32"/>
        </w:rPr>
        <w:t xml:space="preserve">Effective </w:t>
      </w:r>
      <w:r w:rsidR="00C6339E">
        <w:rPr>
          <w:sz w:val="32"/>
          <w:szCs w:val="32"/>
        </w:rPr>
        <w:t>Monday, July 15</w:t>
      </w:r>
      <w:r w:rsidR="00C6339E" w:rsidRPr="00C6339E">
        <w:rPr>
          <w:sz w:val="32"/>
          <w:szCs w:val="32"/>
          <w:vertAlign w:val="superscript"/>
        </w:rPr>
        <w:t>th</w:t>
      </w:r>
      <w:r w:rsidR="00C6339E">
        <w:rPr>
          <w:sz w:val="32"/>
          <w:szCs w:val="32"/>
        </w:rPr>
        <w:t>, all families/residents with new clothing are ask</w:t>
      </w:r>
      <w:r w:rsidR="004F59BD">
        <w:rPr>
          <w:sz w:val="32"/>
          <w:szCs w:val="32"/>
        </w:rPr>
        <w:t>ed</w:t>
      </w:r>
      <w:r w:rsidR="00C6339E">
        <w:rPr>
          <w:sz w:val="32"/>
          <w:szCs w:val="32"/>
        </w:rPr>
        <w:t xml:space="preserve"> to take </w:t>
      </w:r>
      <w:r w:rsidR="004F59BD">
        <w:rPr>
          <w:sz w:val="32"/>
          <w:szCs w:val="32"/>
        </w:rPr>
        <w:t>new</w:t>
      </w:r>
      <w:r w:rsidR="00C6339E">
        <w:rPr>
          <w:sz w:val="32"/>
          <w:szCs w:val="32"/>
        </w:rPr>
        <w:t xml:space="preserve"> clothing to the new </w:t>
      </w:r>
      <w:r w:rsidR="004F59BD">
        <w:rPr>
          <w:sz w:val="32"/>
          <w:szCs w:val="32"/>
        </w:rPr>
        <w:t>clothing repository in the Rose Room</w:t>
      </w:r>
      <w:r w:rsidR="00DC1EFC">
        <w:rPr>
          <w:sz w:val="32"/>
          <w:szCs w:val="32"/>
        </w:rPr>
        <w:t xml:space="preserve"> area</w:t>
      </w:r>
      <w:r w:rsidR="004F59BD">
        <w:rPr>
          <w:sz w:val="32"/>
          <w:szCs w:val="32"/>
        </w:rPr>
        <w:t>, rather than take new clothing to the applicable Resident Home Area</w:t>
      </w:r>
      <w:r w:rsidR="00A312A1">
        <w:rPr>
          <w:sz w:val="32"/>
          <w:szCs w:val="32"/>
        </w:rPr>
        <w:t>/resident room</w:t>
      </w:r>
      <w:r w:rsidR="004F59BD">
        <w:rPr>
          <w:sz w:val="32"/>
          <w:szCs w:val="32"/>
        </w:rPr>
        <w:t>. The new clothing repository will have posted instruction</w:t>
      </w:r>
      <w:r w:rsidR="00D93D44">
        <w:rPr>
          <w:sz w:val="32"/>
          <w:szCs w:val="32"/>
        </w:rPr>
        <w:t>s</w:t>
      </w:r>
      <w:r w:rsidR="004F59BD">
        <w:rPr>
          <w:sz w:val="32"/>
          <w:szCs w:val="32"/>
        </w:rPr>
        <w:t xml:space="preserve"> on how to initiate the label</w:t>
      </w:r>
      <w:r w:rsidR="000042DF">
        <w:rPr>
          <w:sz w:val="32"/>
          <w:szCs w:val="32"/>
        </w:rPr>
        <w:t>l</w:t>
      </w:r>
      <w:r w:rsidR="004F59BD">
        <w:rPr>
          <w:sz w:val="32"/>
          <w:szCs w:val="32"/>
        </w:rPr>
        <w:t>ing of new resident clothing.</w:t>
      </w:r>
    </w:p>
    <w:p w:rsidR="00A312A1" w:rsidRDefault="00A312A1" w:rsidP="00D93D44">
      <w:pPr>
        <w:rPr>
          <w:sz w:val="32"/>
          <w:szCs w:val="32"/>
        </w:rPr>
      </w:pPr>
    </w:p>
    <w:p w:rsidR="00D55895" w:rsidRDefault="00D93D44" w:rsidP="00D93D44">
      <w:pPr>
        <w:rPr>
          <w:sz w:val="32"/>
          <w:szCs w:val="32"/>
        </w:rPr>
      </w:pPr>
      <w:r>
        <w:rPr>
          <w:sz w:val="32"/>
          <w:szCs w:val="32"/>
        </w:rPr>
        <w:t xml:space="preserve">Should you have any questions on this, please contact </w:t>
      </w:r>
      <w:r w:rsidR="00BA2C98">
        <w:rPr>
          <w:sz w:val="32"/>
          <w:szCs w:val="32"/>
        </w:rPr>
        <w:t>me (Brent Kerwin, Administrator)</w:t>
      </w:r>
      <w:r>
        <w:rPr>
          <w:sz w:val="32"/>
          <w:szCs w:val="32"/>
        </w:rPr>
        <w:t xml:space="preserve"> at </w:t>
      </w:r>
      <w:r w:rsidR="00BA2C98">
        <w:rPr>
          <w:sz w:val="32"/>
          <w:szCs w:val="32"/>
        </w:rPr>
        <w:t xml:space="preserve">519-245-2520, </w:t>
      </w:r>
      <w:r>
        <w:rPr>
          <w:sz w:val="32"/>
          <w:szCs w:val="32"/>
        </w:rPr>
        <w:t>ext. 6222.</w:t>
      </w:r>
    </w:p>
    <w:p w:rsidR="000042DF" w:rsidRDefault="000042DF" w:rsidP="00D93D44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lastRenderedPageBreak/>
        <w:t>Recreation Calendar / Important Events</w:t>
      </w:r>
    </w:p>
    <w:p w:rsidR="0035390C" w:rsidRPr="00C437E6" w:rsidRDefault="00114920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4685DF"/>
          <w:sz w:val="17"/>
          <w:szCs w:val="17"/>
        </w:rPr>
        <w:drawing>
          <wp:anchor distT="0" distB="0" distL="114300" distR="114300" simplePos="0" relativeHeight="251710464" behindDoc="0" locked="0" layoutInCell="1" allowOverlap="1" wp14:anchorId="0588025D" wp14:editId="4DCF613B">
            <wp:simplePos x="0" y="0"/>
            <wp:positionH relativeFrom="column">
              <wp:posOffset>123825</wp:posOffset>
            </wp:positionH>
            <wp:positionV relativeFrom="paragraph">
              <wp:posOffset>178435</wp:posOffset>
            </wp:positionV>
            <wp:extent cx="676275" cy="704850"/>
            <wp:effectExtent l="0" t="0" r="9525" b="0"/>
            <wp:wrapSquare wrapText="bothSides"/>
            <wp:docPr id="5" name="Picture 5" descr="waving Canadian fla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Canadian fla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3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9C60FF">
        <w:rPr>
          <w:sz w:val="32"/>
          <w:szCs w:val="32"/>
        </w:rPr>
        <w:t>Ju</w:t>
      </w:r>
      <w:r w:rsidR="00114920">
        <w:rPr>
          <w:sz w:val="32"/>
          <w:szCs w:val="32"/>
        </w:rPr>
        <w:t>ly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D120DF" w:rsidRDefault="00D120DF" w:rsidP="00D120D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July 3</w:t>
      </w:r>
      <w:r w:rsidRPr="00D120D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, 2:00pm – Randy Grey entertains</w:t>
      </w:r>
    </w:p>
    <w:p w:rsidR="00D120DF" w:rsidRDefault="00D120DF" w:rsidP="00D120D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July 10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Music and comedy with Cletus</w:t>
      </w:r>
      <w:r w:rsidR="00105ED3">
        <w:rPr>
          <w:sz w:val="32"/>
          <w:szCs w:val="32"/>
        </w:rPr>
        <w:t>.</w:t>
      </w:r>
      <w:r>
        <w:rPr>
          <w:sz w:val="32"/>
          <w:szCs w:val="32"/>
        </w:rPr>
        <w:t>P.</w:t>
      </w:r>
    </w:p>
    <w:p w:rsidR="00D120DF" w:rsidRPr="00A312A1" w:rsidRDefault="00D120DF" w:rsidP="00D120D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Friday, July 19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The Goldies entertain</w:t>
      </w:r>
    </w:p>
    <w:p w:rsidR="00D120DF" w:rsidRPr="00A312A1" w:rsidRDefault="00D120DF" w:rsidP="00D120D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Wednesday, July 24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Music with the Pierce Band</w:t>
      </w:r>
    </w:p>
    <w:p w:rsidR="00D120DF" w:rsidRPr="00E17894" w:rsidRDefault="00D120DF" w:rsidP="00D120D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Friday, July 26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Happy Hour with Jentleman Jim</w:t>
      </w:r>
    </w:p>
    <w:p w:rsidR="00E17894" w:rsidRDefault="00E17894" w:rsidP="00E17894"/>
    <w:p w:rsidR="00E073B9" w:rsidRDefault="00E073B9" w:rsidP="00E073B9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</w:t>
      </w:r>
      <w:r>
        <w:rPr>
          <w:sz w:val="32"/>
          <w:szCs w:val="32"/>
        </w:rPr>
        <w:t>Recreational programming and/or special events</w:t>
      </w:r>
      <w:r>
        <w:rPr>
          <w:sz w:val="32"/>
          <w:szCs w:val="32"/>
        </w:rPr>
        <w:t xml:space="preserve">, please contact Marcy Welch (519-245-2520, ext. 6226, </w:t>
      </w:r>
      <w:r w:rsidRPr="00C437E6">
        <w:rPr>
          <w:sz w:val="32"/>
          <w:szCs w:val="32"/>
        </w:rPr>
        <w:t xml:space="preserve">or </w:t>
      </w:r>
      <w:hyperlink r:id="rId14" w:history="1">
        <w:r w:rsidRPr="00034BBC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A312A1" w:rsidRPr="002431E3" w:rsidRDefault="00A312A1" w:rsidP="00A312A1">
      <w:pPr>
        <w:ind w:left="360"/>
      </w:pPr>
    </w:p>
    <w:p w:rsidR="005E59F2" w:rsidRDefault="00A312A1" w:rsidP="005E59F2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Provincial Co-payment Rate for Basic </w:t>
      </w:r>
      <w:r w:rsidR="003F6247">
        <w:rPr>
          <w:b/>
          <w:sz w:val="32"/>
          <w:szCs w:val="32"/>
          <w:u w:val="single"/>
        </w:rPr>
        <w:t xml:space="preserve">Resident </w:t>
      </w:r>
      <w:r>
        <w:rPr>
          <w:b/>
          <w:sz w:val="32"/>
          <w:szCs w:val="32"/>
          <w:u w:val="single"/>
        </w:rPr>
        <w:t>Rooms</w:t>
      </w:r>
    </w:p>
    <w:p w:rsidR="005E59F2" w:rsidRDefault="005E59F2" w:rsidP="005E59F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0" locked="0" layoutInCell="1" allowOverlap="1" wp14:anchorId="36A3D38E" wp14:editId="45F7CC65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C98" w:rsidRDefault="005E59F2" w:rsidP="005E59F2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BA2C98">
        <w:rPr>
          <w:sz w:val="32"/>
          <w:szCs w:val="32"/>
        </w:rPr>
        <w:t xml:space="preserve">ose residents who have experienced an annual income reduction this year, but have previously paid the full </w:t>
      </w:r>
      <w:r w:rsidR="00C05F8D">
        <w:rPr>
          <w:sz w:val="32"/>
          <w:szCs w:val="32"/>
        </w:rPr>
        <w:t xml:space="preserve">monthly </w:t>
      </w:r>
      <w:r w:rsidR="00BA2C98">
        <w:rPr>
          <w:sz w:val="32"/>
          <w:szCs w:val="32"/>
        </w:rPr>
        <w:t>provincial co-payment rate</w:t>
      </w:r>
      <w:r w:rsidR="00DC1EFC">
        <w:rPr>
          <w:sz w:val="32"/>
          <w:szCs w:val="32"/>
        </w:rPr>
        <w:t xml:space="preserve"> on their basic room</w:t>
      </w:r>
      <w:r w:rsidR="00BA2C98">
        <w:rPr>
          <w:sz w:val="32"/>
          <w:szCs w:val="32"/>
        </w:rPr>
        <w:t>, may qualify for a co-payment “rate reduction”.</w:t>
      </w:r>
    </w:p>
    <w:p w:rsidR="00BA2C98" w:rsidRDefault="00BA2C98" w:rsidP="005E59F2">
      <w:pPr>
        <w:rPr>
          <w:sz w:val="32"/>
          <w:szCs w:val="32"/>
        </w:rPr>
      </w:pPr>
    </w:p>
    <w:p w:rsidR="00B15A49" w:rsidRDefault="00BA2C98" w:rsidP="00B15A49">
      <w:pPr>
        <w:rPr>
          <w:sz w:val="32"/>
          <w:szCs w:val="32"/>
        </w:rPr>
      </w:pPr>
      <w:r>
        <w:rPr>
          <w:sz w:val="32"/>
          <w:szCs w:val="32"/>
        </w:rPr>
        <w:t xml:space="preserve">If this sounds applicable to you, we can assess whether you qualify for a rate reduction if you submit </w:t>
      </w:r>
      <w:r w:rsidR="00082A99">
        <w:rPr>
          <w:sz w:val="32"/>
          <w:szCs w:val="32"/>
        </w:rPr>
        <w:t>your</w:t>
      </w:r>
      <w:r w:rsidR="005E59F2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="005E59F2">
        <w:rPr>
          <w:sz w:val="32"/>
          <w:szCs w:val="32"/>
        </w:rPr>
        <w:t xml:space="preserve"> Notice of Assessment (N</w:t>
      </w:r>
      <w:r w:rsidR="007D0A67">
        <w:rPr>
          <w:sz w:val="32"/>
          <w:szCs w:val="32"/>
        </w:rPr>
        <w:t>OA) from Canada Revenue Agency to our Administrative Offices area (Reception).</w:t>
      </w:r>
    </w:p>
    <w:p w:rsidR="00BA2C98" w:rsidRDefault="00BA2C98" w:rsidP="00B15A49"/>
    <w:p w:rsidR="00E01E57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 xml:space="preserve">For clarification and/or additional information, please contact Augustine Caines, Office </w:t>
      </w:r>
      <w:r w:rsidR="00DC1EFC">
        <w:rPr>
          <w:sz w:val="32"/>
          <w:szCs w:val="32"/>
        </w:rPr>
        <w:t>Supervisor</w:t>
      </w:r>
      <w:r w:rsidR="006E0981">
        <w:rPr>
          <w:sz w:val="32"/>
          <w:szCs w:val="32"/>
        </w:rPr>
        <w:t xml:space="preserve"> (519-245-2520, ext. 6246)</w:t>
      </w:r>
      <w:r>
        <w:rPr>
          <w:sz w:val="32"/>
          <w:szCs w:val="32"/>
        </w:rPr>
        <w:t>.</w:t>
      </w:r>
    </w:p>
    <w:p w:rsidR="00E17894" w:rsidRDefault="00E17894" w:rsidP="00B15A49">
      <w:pPr>
        <w:rPr>
          <w:sz w:val="32"/>
          <w:szCs w:val="32"/>
        </w:rPr>
      </w:pPr>
    </w:p>
    <w:p w:rsidR="007428BC" w:rsidRDefault="007428BC" w:rsidP="00B15A49">
      <w:pPr>
        <w:rPr>
          <w:sz w:val="32"/>
          <w:szCs w:val="32"/>
        </w:rPr>
      </w:pPr>
    </w:p>
    <w:p w:rsidR="007428BC" w:rsidRDefault="007428BC" w:rsidP="00B15A49">
      <w:pPr>
        <w:rPr>
          <w:sz w:val="32"/>
          <w:szCs w:val="32"/>
        </w:rPr>
      </w:pPr>
    </w:p>
    <w:p w:rsidR="00E17894" w:rsidRDefault="00E17894" w:rsidP="00E17894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E17894">
        <w:rPr>
          <w:b/>
          <w:sz w:val="32"/>
          <w:szCs w:val="32"/>
          <w:u w:val="single"/>
        </w:rPr>
        <w:lastRenderedPageBreak/>
        <w:t xml:space="preserve">New </w:t>
      </w:r>
      <w:r>
        <w:rPr>
          <w:b/>
          <w:sz w:val="32"/>
          <w:szCs w:val="32"/>
          <w:u w:val="single"/>
        </w:rPr>
        <w:t>Go</w:t>
      </w:r>
      <w:r w:rsidRPr="00E17894">
        <w:rPr>
          <w:b/>
          <w:sz w:val="32"/>
          <w:szCs w:val="32"/>
          <w:u w:val="single"/>
        </w:rPr>
        <w:t xml:space="preserve">lf </w:t>
      </w:r>
      <w:r>
        <w:rPr>
          <w:b/>
          <w:sz w:val="32"/>
          <w:szCs w:val="32"/>
          <w:u w:val="single"/>
        </w:rPr>
        <w:t xml:space="preserve">Putting </w:t>
      </w:r>
      <w:r w:rsidRPr="00E17894">
        <w:rPr>
          <w:b/>
          <w:sz w:val="32"/>
          <w:szCs w:val="32"/>
          <w:u w:val="single"/>
        </w:rPr>
        <w:t>Green for Residents</w:t>
      </w:r>
    </w:p>
    <w:p w:rsidR="00E17894" w:rsidRDefault="007428BC" w:rsidP="00E17894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147490A7" wp14:editId="56DE0F76">
            <wp:simplePos x="0" y="0"/>
            <wp:positionH relativeFrom="column">
              <wp:posOffset>34925</wp:posOffset>
            </wp:positionH>
            <wp:positionV relativeFrom="paragraph">
              <wp:posOffset>237490</wp:posOffset>
            </wp:positionV>
            <wp:extent cx="975360" cy="702945"/>
            <wp:effectExtent l="0" t="0" r="0" b="190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94" w:rsidRDefault="00E17894" w:rsidP="00E17894">
      <w:pPr>
        <w:rPr>
          <w:sz w:val="32"/>
          <w:szCs w:val="32"/>
        </w:rPr>
      </w:pPr>
      <w:r>
        <w:rPr>
          <w:sz w:val="32"/>
          <w:szCs w:val="32"/>
        </w:rPr>
        <w:t xml:space="preserve">With input from residents, we are putting the finishing touches on a new golf putting green in our Hickory Woods/Sydenham Meadows patio </w:t>
      </w:r>
      <w:r w:rsidR="00652DB5">
        <w:rPr>
          <w:sz w:val="32"/>
          <w:szCs w:val="32"/>
        </w:rPr>
        <w:t>area (first floor).</w:t>
      </w:r>
      <w:r w:rsidR="007428BC">
        <w:rPr>
          <w:sz w:val="32"/>
          <w:szCs w:val="32"/>
        </w:rPr>
        <w:t xml:space="preserve"> </w:t>
      </w:r>
    </w:p>
    <w:p w:rsidR="00652DB5" w:rsidRDefault="00652DB5" w:rsidP="00E17894">
      <w:pPr>
        <w:rPr>
          <w:sz w:val="32"/>
          <w:szCs w:val="32"/>
        </w:rPr>
      </w:pPr>
    </w:p>
    <w:p w:rsidR="00652DB5" w:rsidRDefault="007428BC" w:rsidP="00E17894">
      <w:pPr>
        <w:rPr>
          <w:sz w:val="32"/>
          <w:szCs w:val="32"/>
        </w:rPr>
      </w:pPr>
      <w:r>
        <w:rPr>
          <w:sz w:val="32"/>
          <w:szCs w:val="32"/>
        </w:rPr>
        <w:t>Residents and families are invited to come out and hone their golf skills using the newly created putting green – putters and balls to be supplied by The Lodge.</w:t>
      </w:r>
    </w:p>
    <w:p w:rsidR="007428BC" w:rsidRDefault="007428BC" w:rsidP="00E17894">
      <w:pPr>
        <w:rPr>
          <w:sz w:val="32"/>
          <w:szCs w:val="32"/>
        </w:rPr>
      </w:pPr>
    </w:p>
    <w:p w:rsidR="00652DB5" w:rsidRDefault="00652DB5" w:rsidP="00E17894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our putting green, please contact Marcy Welch (519-245-2520, ext. 6226, </w:t>
      </w:r>
      <w:r w:rsidRPr="00C437E6">
        <w:rPr>
          <w:sz w:val="32"/>
          <w:szCs w:val="32"/>
        </w:rPr>
        <w:t xml:space="preserve">or </w:t>
      </w:r>
      <w:hyperlink r:id="rId18" w:history="1">
        <w:r w:rsidRPr="00034BBC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BA2C98" w:rsidRDefault="00BA2C98" w:rsidP="00012BAB">
      <w:pPr>
        <w:rPr>
          <w:sz w:val="32"/>
          <w:szCs w:val="32"/>
        </w:rPr>
      </w:pPr>
    </w:p>
    <w:p w:rsidR="000C7816" w:rsidRPr="00C437E6" w:rsidRDefault="00E17894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2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3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C05F8D" w:rsidRDefault="00C05F8D" w:rsidP="00FB2E46">
      <w:pPr>
        <w:rPr>
          <w:sz w:val="32"/>
          <w:szCs w:val="32"/>
        </w:rPr>
      </w:pP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A312A1">
      <w:headerReference w:type="default" r:id="rId24"/>
      <w:pgSz w:w="12240" w:h="15840"/>
      <w:pgMar w:top="540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8F2162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8F2162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22"/>
  </w:num>
  <w:num w:numId="12">
    <w:abstractNumId w:val="0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27"/>
  </w:num>
  <w:num w:numId="24">
    <w:abstractNumId w:val="24"/>
  </w:num>
  <w:num w:numId="25">
    <w:abstractNumId w:val="28"/>
  </w:num>
  <w:num w:numId="26">
    <w:abstractNumId w:val="23"/>
  </w:num>
  <w:num w:numId="27">
    <w:abstractNumId w:val="21"/>
  </w:num>
  <w:num w:numId="28">
    <w:abstractNumId w:val="26"/>
  </w:num>
  <w:num w:numId="29">
    <w:abstractNumId w:val="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2DF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1D6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5ED3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6247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31E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3657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59BD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2DB5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0A9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46CE"/>
    <w:rsid w:val="006F5829"/>
    <w:rsid w:val="006F6CA8"/>
    <w:rsid w:val="00700C81"/>
    <w:rsid w:val="007010A4"/>
    <w:rsid w:val="0070139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28BC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6253"/>
    <w:rsid w:val="00786B8B"/>
    <w:rsid w:val="00786D34"/>
    <w:rsid w:val="00790099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0A67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140A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162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2454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12A1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2C98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5F8D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339E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0DF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3D44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1EFC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E00DA1"/>
    <w:rsid w:val="00E01E57"/>
    <w:rsid w:val="00E0288D"/>
    <w:rsid w:val="00E02ECD"/>
    <w:rsid w:val="00E04415"/>
    <w:rsid w:val="00E0632C"/>
    <w:rsid w:val="00E073B9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17894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749C"/>
    <w:rsid w:val="00EA044B"/>
    <w:rsid w:val="00EA0557"/>
    <w:rsid w:val="00EA16E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ddlesex.ca/departments/long-term-care/recreation" TargetMode="External"/><Relationship Id="rId18" Type="http://schemas.openxmlformats.org/officeDocument/2006/relationships/hyperlink" Target="mailto:mwelch@middlesex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s://encrypted-tbn2.gstatic.com/images?q=tbn:ANd9GcRpDC58GUxPSiTAum9ucNA2Zsn4-br4gLFm956nDk5EDVnwzhRxa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weaver.nu/clipart/img/holidays/canada-day/canadianflag.gi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23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welch@middlesex.ca" TargetMode="External"/><Relationship Id="rId22" Type="http://schemas.openxmlformats.org/officeDocument/2006/relationships/hyperlink" Target="mailto:bkerwin@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290B-D45E-4D8D-8040-BD4AA5C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4522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2019-06-20T19:50:00Z</cp:lastPrinted>
  <dcterms:created xsi:type="dcterms:W3CDTF">2019-06-25T15:08:00Z</dcterms:created>
  <dcterms:modified xsi:type="dcterms:W3CDTF">2019-06-25T15:08:00Z</dcterms:modified>
</cp:coreProperties>
</file>