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599" w:rsidRDefault="00685599" w:rsidP="00685599">
      <w:pPr>
        <w:tabs>
          <w:tab w:val="left" w:pos="142"/>
        </w:tabs>
        <w:ind w:left="1004" w:right="-432" w:hanging="284"/>
      </w:pPr>
      <w:r w:rsidRPr="00D34B9B">
        <w:rPr>
          <w:noProof/>
          <w:lang w:val="en-CA" w:eastAsia="en-CA"/>
        </w:rPr>
        <w:drawing>
          <wp:inline distT="0" distB="0" distL="0" distR="0" wp14:anchorId="2EB8FC29" wp14:editId="09AE7B87">
            <wp:extent cx="2743200" cy="1055077"/>
            <wp:effectExtent l="0" t="0" r="0" b="0"/>
            <wp:docPr id="1" name="Picture 1" descr="Strathmerelogo_nobev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rathmerelogo_nobeve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757" cy="1060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971">
        <w:rPr>
          <w:noProof/>
          <w:lang w:val="en-CA" w:eastAsia="en-CA"/>
        </w:rPr>
        <w:drawing>
          <wp:inline distT="0" distB="0" distL="0" distR="0" wp14:anchorId="05C59A3A" wp14:editId="08BA4EAF">
            <wp:extent cx="2219325" cy="997927"/>
            <wp:effectExtent l="0" t="0" r="0" b="0"/>
            <wp:docPr id="2" name="Picture 2" descr="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unty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471" cy="999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599" w:rsidRDefault="00685599" w:rsidP="00685599">
      <w:pPr>
        <w:tabs>
          <w:tab w:val="left" w:pos="142"/>
        </w:tabs>
        <w:ind w:left="284" w:right="-432" w:hanging="284"/>
        <w:jc w:val="both"/>
        <w:rPr>
          <w:b/>
          <w:sz w:val="32"/>
          <w:szCs w:val="32"/>
        </w:rPr>
      </w:pPr>
    </w:p>
    <w:p w:rsidR="00685599" w:rsidRDefault="00685599" w:rsidP="00685599">
      <w:pPr>
        <w:tabs>
          <w:tab w:val="left" w:pos="142"/>
        </w:tabs>
        <w:ind w:left="284" w:right="-432" w:hanging="284"/>
        <w:jc w:val="both"/>
        <w:rPr>
          <w:b/>
          <w:sz w:val="32"/>
          <w:szCs w:val="32"/>
        </w:rPr>
      </w:pPr>
    </w:p>
    <w:p w:rsidR="00685599" w:rsidRPr="00AC32E5" w:rsidRDefault="00685599" w:rsidP="00685599">
      <w:pPr>
        <w:tabs>
          <w:tab w:val="left" w:pos="142"/>
        </w:tabs>
        <w:ind w:left="284" w:right="-432" w:hanging="284"/>
        <w:jc w:val="both"/>
        <w:rPr>
          <w:b/>
          <w:sz w:val="32"/>
          <w:szCs w:val="32"/>
        </w:rPr>
      </w:pPr>
      <w:r w:rsidRPr="00AC32E5">
        <w:rPr>
          <w:b/>
          <w:sz w:val="32"/>
          <w:szCs w:val="32"/>
        </w:rPr>
        <w:t>TO:</w:t>
      </w:r>
      <w:r w:rsidRPr="00AC32E5">
        <w:rPr>
          <w:b/>
          <w:sz w:val="32"/>
          <w:szCs w:val="32"/>
        </w:rPr>
        <w:tab/>
      </w:r>
      <w:r w:rsidRPr="00AC32E5">
        <w:rPr>
          <w:b/>
          <w:sz w:val="32"/>
          <w:szCs w:val="32"/>
        </w:rPr>
        <w:tab/>
        <w:t>Residents and Families</w:t>
      </w:r>
    </w:p>
    <w:p w:rsidR="00685599" w:rsidRPr="00AC32E5" w:rsidRDefault="00685599" w:rsidP="00685599">
      <w:pPr>
        <w:tabs>
          <w:tab w:val="left" w:pos="142"/>
        </w:tabs>
        <w:ind w:left="284" w:right="-432" w:hanging="284"/>
        <w:jc w:val="both"/>
        <w:rPr>
          <w:b/>
          <w:sz w:val="32"/>
          <w:szCs w:val="32"/>
        </w:rPr>
      </w:pPr>
    </w:p>
    <w:p w:rsidR="00685599" w:rsidRPr="00AC32E5" w:rsidRDefault="00685599" w:rsidP="00685599">
      <w:pPr>
        <w:tabs>
          <w:tab w:val="left" w:pos="142"/>
        </w:tabs>
        <w:ind w:left="284" w:right="-432" w:hanging="284"/>
        <w:jc w:val="both"/>
        <w:rPr>
          <w:b/>
          <w:sz w:val="32"/>
          <w:szCs w:val="32"/>
        </w:rPr>
      </w:pPr>
      <w:r w:rsidRPr="00AC32E5">
        <w:rPr>
          <w:b/>
          <w:sz w:val="32"/>
          <w:szCs w:val="32"/>
        </w:rPr>
        <w:t>FROM:</w:t>
      </w:r>
      <w:r w:rsidRPr="00AC32E5">
        <w:rPr>
          <w:b/>
          <w:sz w:val="32"/>
          <w:szCs w:val="32"/>
        </w:rPr>
        <w:tab/>
        <w:t>Brent Kerwin, Administrator</w:t>
      </w:r>
    </w:p>
    <w:p w:rsidR="00685599" w:rsidRPr="00AC32E5" w:rsidRDefault="00685599" w:rsidP="00685599">
      <w:pPr>
        <w:tabs>
          <w:tab w:val="left" w:pos="142"/>
        </w:tabs>
        <w:ind w:left="284" w:right="-432" w:hanging="284"/>
        <w:jc w:val="both"/>
        <w:rPr>
          <w:b/>
          <w:sz w:val="32"/>
          <w:szCs w:val="32"/>
        </w:rPr>
      </w:pPr>
    </w:p>
    <w:p w:rsidR="00685599" w:rsidRPr="00AC32E5" w:rsidRDefault="00685599" w:rsidP="00685599">
      <w:pPr>
        <w:tabs>
          <w:tab w:val="left" w:pos="142"/>
        </w:tabs>
        <w:ind w:left="284" w:right="-432" w:hanging="284"/>
        <w:jc w:val="both"/>
        <w:rPr>
          <w:b/>
          <w:sz w:val="32"/>
          <w:szCs w:val="32"/>
        </w:rPr>
      </w:pPr>
      <w:r w:rsidRPr="00AC32E5">
        <w:rPr>
          <w:b/>
          <w:sz w:val="32"/>
          <w:szCs w:val="32"/>
        </w:rPr>
        <w:t>DATE:</w:t>
      </w:r>
      <w:r w:rsidRPr="00AC32E5">
        <w:rPr>
          <w:b/>
          <w:sz w:val="32"/>
          <w:szCs w:val="32"/>
        </w:rPr>
        <w:tab/>
      </w:r>
      <w:r w:rsidR="00F06974">
        <w:rPr>
          <w:b/>
          <w:sz w:val="32"/>
          <w:szCs w:val="32"/>
        </w:rPr>
        <w:t>February 15</w:t>
      </w:r>
      <w:r w:rsidRPr="00AC32E5">
        <w:rPr>
          <w:b/>
          <w:sz w:val="32"/>
          <w:szCs w:val="32"/>
        </w:rPr>
        <w:t>, 202</w:t>
      </w:r>
      <w:r w:rsidR="00F06974">
        <w:rPr>
          <w:b/>
          <w:sz w:val="32"/>
          <w:szCs w:val="32"/>
        </w:rPr>
        <w:t>1</w:t>
      </w:r>
    </w:p>
    <w:p w:rsidR="00685599" w:rsidRPr="00AC32E5" w:rsidRDefault="00685599" w:rsidP="00685599">
      <w:pPr>
        <w:tabs>
          <w:tab w:val="left" w:pos="142"/>
        </w:tabs>
        <w:ind w:left="284" w:right="-432" w:hanging="284"/>
        <w:jc w:val="both"/>
        <w:rPr>
          <w:b/>
          <w:sz w:val="32"/>
          <w:szCs w:val="32"/>
        </w:rPr>
      </w:pPr>
    </w:p>
    <w:p w:rsidR="00AC32E5" w:rsidRDefault="00685599" w:rsidP="00685599">
      <w:pPr>
        <w:tabs>
          <w:tab w:val="left" w:pos="142"/>
        </w:tabs>
        <w:ind w:left="284" w:right="-432" w:hanging="284"/>
        <w:jc w:val="both"/>
        <w:rPr>
          <w:b/>
          <w:sz w:val="32"/>
          <w:szCs w:val="32"/>
          <w:u w:val="single"/>
        </w:rPr>
      </w:pPr>
      <w:r w:rsidRPr="00AC32E5">
        <w:rPr>
          <w:b/>
          <w:sz w:val="32"/>
          <w:szCs w:val="32"/>
          <w:u w:val="single"/>
        </w:rPr>
        <w:t>RE:</w:t>
      </w:r>
      <w:r w:rsidRPr="00AC32E5">
        <w:rPr>
          <w:b/>
          <w:sz w:val="32"/>
          <w:szCs w:val="32"/>
          <w:u w:val="single"/>
        </w:rPr>
        <w:tab/>
      </w:r>
      <w:r w:rsidRPr="00AC32E5">
        <w:rPr>
          <w:b/>
          <w:sz w:val="32"/>
          <w:szCs w:val="32"/>
          <w:u w:val="single"/>
        </w:rPr>
        <w:tab/>
      </w:r>
      <w:r w:rsidR="00615757">
        <w:rPr>
          <w:b/>
          <w:sz w:val="32"/>
          <w:szCs w:val="32"/>
          <w:u w:val="single"/>
        </w:rPr>
        <w:t>COVID GREY ZONE</w:t>
      </w:r>
      <w:r w:rsidR="00F06974">
        <w:rPr>
          <w:b/>
          <w:sz w:val="32"/>
          <w:szCs w:val="32"/>
          <w:u w:val="single"/>
        </w:rPr>
        <w:tab/>
      </w:r>
    </w:p>
    <w:p w:rsidR="00F06974" w:rsidRPr="00AC32E5" w:rsidRDefault="00F06974" w:rsidP="00685599">
      <w:pPr>
        <w:tabs>
          <w:tab w:val="left" w:pos="142"/>
        </w:tabs>
        <w:ind w:left="284" w:right="-432" w:hanging="284"/>
        <w:jc w:val="both"/>
        <w:rPr>
          <w:b/>
          <w:sz w:val="32"/>
          <w:szCs w:val="32"/>
          <w:u w:val="single"/>
        </w:rPr>
      </w:pPr>
    </w:p>
    <w:p w:rsidR="00C07C67" w:rsidRPr="00C07C67" w:rsidRDefault="00C07C67" w:rsidP="00C07C67">
      <w:pPr>
        <w:rPr>
          <w:sz w:val="32"/>
          <w:szCs w:val="32"/>
          <w:lang w:val="en-CA"/>
        </w:rPr>
      </w:pPr>
    </w:p>
    <w:p w:rsidR="00C07C67" w:rsidRPr="00C07C67" w:rsidRDefault="00C07C67" w:rsidP="00C07C67">
      <w:pPr>
        <w:jc w:val="both"/>
        <w:rPr>
          <w:sz w:val="32"/>
          <w:szCs w:val="32"/>
        </w:rPr>
      </w:pPr>
      <w:r w:rsidRPr="00C07C67">
        <w:rPr>
          <w:sz w:val="32"/>
          <w:szCs w:val="32"/>
        </w:rPr>
        <w:tab/>
        <w:t>When the Middlesex-London Public Health Unit has Middlesex-London in the Grey, Red or Orange zones, Visiting rules remain the same.</w:t>
      </w:r>
    </w:p>
    <w:p w:rsidR="00C07C67" w:rsidRPr="00C07C67" w:rsidRDefault="00C07C67" w:rsidP="00C07C67">
      <w:pPr>
        <w:jc w:val="both"/>
        <w:rPr>
          <w:sz w:val="32"/>
          <w:szCs w:val="32"/>
        </w:rPr>
      </w:pPr>
    </w:p>
    <w:p w:rsidR="00C07C67" w:rsidRPr="00C07C67" w:rsidRDefault="00C07C67" w:rsidP="00C07C67">
      <w:pPr>
        <w:jc w:val="both"/>
        <w:rPr>
          <w:sz w:val="32"/>
          <w:szCs w:val="32"/>
        </w:rPr>
      </w:pPr>
      <w:r w:rsidRPr="00C07C67">
        <w:rPr>
          <w:sz w:val="32"/>
          <w:szCs w:val="32"/>
        </w:rPr>
        <w:tab/>
        <w:t>In the Grey, Red or Orange zones, each resident is permitted a maximum of 2 designated visitors, who can visit one a time.</w:t>
      </w:r>
    </w:p>
    <w:p w:rsidR="00C07C67" w:rsidRPr="00C07C67" w:rsidRDefault="00C07C67" w:rsidP="00C07C67">
      <w:pPr>
        <w:jc w:val="both"/>
        <w:rPr>
          <w:sz w:val="32"/>
          <w:szCs w:val="32"/>
        </w:rPr>
      </w:pPr>
    </w:p>
    <w:p w:rsidR="00C07C67" w:rsidRPr="00C07C67" w:rsidRDefault="00C07C67" w:rsidP="00C07C67">
      <w:pPr>
        <w:jc w:val="both"/>
        <w:rPr>
          <w:sz w:val="32"/>
          <w:szCs w:val="32"/>
        </w:rPr>
      </w:pPr>
      <w:r w:rsidRPr="00C07C67">
        <w:rPr>
          <w:sz w:val="32"/>
          <w:szCs w:val="32"/>
        </w:rPr>
        <w:tab/>
        <w:t xml:space="preserve">These 2 designated visitors per resident must be mutually agreed to by </w:t>
      </w:r>
      <w:proofErr w:type="gramStart"/>
      <w:r w:rsidRPr="00C07C67">
        <w:rPr>
          <w:sz w:val="32"/>
          <w:szCs w:val="32"/>
        </w:rPr>
        <w:t>both the resident (or</w:t>
      </w:r>
      <w:proofErr w:type="gramEnd"/>
      <w:r w:rsidRPr="00C07C67">
        <w:rPr>
          <w:sz w:val="32"/>
          <w:szCs w:val="32"/>
        </w:rPr>
        <w:t xml:space="preserve"> the resident’s substitute decision maker) and The Lodge, through discussion.</w:t>
      </w:r>
    </w:p>
    <w:p w:rsidR="00C07C67" w:rsidRPr="00C07C67" w:rsidRDefault="00C07C67" w:rsidP="00C07C67">
      <w:pPr>
        <w:jc w:val="both"/>
        <w:rPr>
          <w:sz w:val="32"/>
          <w:szCs w:val="32"/>
        </w:rPr>
      </w:pPr>
    </w:p>
    <w:p w:rsidR="00C07C67" w:rsidRPr="00C07C67" w:rsidRDefault="00C07C67" w:rsidP="00C07C67">
      <w:pPr>
        <w:jc w:val="both"/>
        <w:rPr>
          <w:sz w:val="32"/>
          <w:szCs w:val="32"/>
        </w:rPr>
      </w:pPr>
      <w:r w:rsidRPr="00C07C67">
        <w:rPr>
          <w:sz w:val="32"/>
          <w:szCs w:val="32"/>
        </w:rPr>
        <w:tab/>
        <w:t>For questions about Visiting, please dial ext. 6216.</w:t>
      </w:r>
    </w:p>
    <w:p w:rsidR="00C07C67" w:rsidRPr="00C07C67" w:rsidRDefault="00C07C67" w:rsidP="00C07C67">
      <w:pPr>
        <w:jc w:val="both"/>
        <w:rPr>
          <w:sz w:val="32"/>
          <w:szCs w:val="32"/>
        </w:rPr>
      </w:pPr>
    </w:p>
    <w:p w:rsidR="00C07C67" w:rsidRDefault="00C07C67" w:rsidP="00C07C67">
      <w:pPr>
        <w:jc w:val="both"/>
        <w:rPr>
          <w:rFonts w:cs="Calibri"/>
          <w:noProof/>
          <w:color w:val="1F497D"/>
          <w:sz w:val="22"/>
          <w:lang w:eastAsia="en-CA"/>
        </w:rPr>
      </w:pPr>
    </w:p>
    <w:p w:rsidR="00AC32E5" w:rsidRPr="00AC32E5" w:rsidRDefault="00AC32E5" w:rsidP="00C07C67">
      <w:pPr>
        <w:tabs>
          <w:tab w:val="left" w:pos="142"/>
        </w:tabs>
        <w:ind w:left="284" w:right="-432" w:hanging="284"/>
        <w:jc w:val="both"/>
        <w:rPr>
          <w:b/>
          <w:sz w:val="32"/>
          <w:szCs w:val="32"/>
          <w:u w:val="single"/>
        </w:rPr>
      </w:pPr>
    </w:p>
    <w:p w:rsidR="002223EB" w:rsidRDefault="002223EB" w:rsidP="00685599">
      <w:pPr>
        <w:tabs>
          <w:tab w:val="left" w:pos="142"/>
        </w:tabs>
        <w:ind w:left="284" w:right="-432" w:hanging="284"/>
        <w:jc w:val="both"/>
        <w:rPr>
          <w:b/>
          <w:sz w:val="32"/>
          <w:szCs w:val="32"/>
          <w:u w:val="single"/>
        </w:rPr>
      </w:pPr>
    </w:p>
    <w:sectPr w:rsidR="002223EB" w:rsidSect="001E3560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371D11"/>
    <w:multiLevelType w:val="hybridMultilevel"/>
    <w:tmpl w:val="D22C74B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599"/>
    <w:rsid w:val="001E3560"/>
    <w:rsid w:val="002223EB"/>
    <w:rsid w:val="003F409D"/>
    <w:rsid w:val="00503C06"/>
    <w:rsid w:val="00586FF5"/>
    <w:rsid w:val="005D2291"/>
    <w:rsid w:val="00613D55"/>
    <w:rsid w:val="00615757"/>
    <w:rsid w:val="00685599"/>
    <w:rsid w:val="00687C71"/>
    <w:rsid w:val="0084785A"/>
    <w:rsid w:val="00885AF8"/>
    <w:rsid w:val="00994831"/>
    <w:rsid w:val="009D7228"/>
    <w:rsid w:val="00AC32E5"/>
    <w:rsid w:val="00C07C67"/>
    <w:rsid w:val="00F06974"/>
    <w:rsid w:val="00F3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74AB15-F32C-4FB1-93D2-24DB037FA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6FF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78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37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765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0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Kerwin</dc:creator>
  <cp:keywords/>
  <dc:description/>
  <cp:lastModifiedBy>Brent Kerwin</cp:lastModifiedBy>
  <cp:revision>2</cp:revision>
  <cp:lastPrinted>2020-10-28T17:20:00Z</cp:lastPrinted>
  <dcterms:created xsi:type="dcterms:W3CDTF">2021-03-31T16:21:00Z</dcterms:created>
  <dcterms:modified xsi:type="dcterms:W3CDTF">2021-03-31T16:21:00Z</dcterms:modified>
</cp:coreProperties>
</file>